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AE" w:rsidRPr="00A834AE" w:rsidRDefault="00A834AE" w:rsidP="00A834AE">
      <w:pPr>
        <w:framePr w:h="2150" w:hSpace="38" w:vSpace="58" w:wrap="notBeside" w:vAnchor="text" w:hAnchor="margin" w:x="-290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4295" cy="136461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AE" w:rsidRPr="00A834AE" w:rsidRDefault="00A834AE" w:rsidP="00A834AE">
      <w:pPr>
        <w:widowControl w:val="0"/>
        <w:shd w:val="clear" w:color="auto" w:fill="FFFFFF"/>
        <w:autoSpaceDE w:val="0"/>
        <w:autoSpaceDN w:val="0"/>
        <w:adjustRightInd w:val="0"/>
        <w:spacing w:before="192" w:after="0" w:line="355" w:lineRule="exact"/>
        <w:ind w:left="5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834AE">
        <w:rPr>
          <w:rFonts w:ascii="Times New Roman" w:eastAsia="Times New Roman" w:hAnsi="Times New Roman" w:cs="Times New Roman"/>
          <w:b/>
          <w:bCs/>
          <w:color w:val="477FD2"/>
          <w:spacing w:val="7"/>
          <w:sz w:val="31"/>
          <w:szCs w:val="31"/>
          <w:lang w:eastAsia="ru-RU"/>
        </w:rPr>
        <w:lastRenderedPageBreak/>
        <w:t>НАЦИОНАЛЬНАЯ СИСТЕМА РАЗВИТИЯ</w:t>
      </w:r>
    </w:p>
    <w:p w:rsidR="00A834AE" w:rsidRPr="00A834AE" w:rsidRDefault="00A834AE" w:rsidP="00A834AE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4AE">
        <w:rPr>
          <w:rFonts w:ascii="Times New Roman" w:eastAsia="Times New Roman" w:hAnsi="Times New Roman" w:cs="Times New Roman"/>
          <w:b/>
          <w:bCs/>
          <w:color w:val="477FD2"/>
          <w:spacing w:val="3"/>
          <w:sz w:val="31"/>
          <w:szCs w:val="31"/>
          <w:lang w:eastAsia="ru-RU"/>
        </w:rPr>
        <w:t>НАУЧНОЙ, ТВОРЧЕСКОЙ И ИННОВАЦИОННОЙ</w:t>
      </w:r>
    </w:p>
    <w:p w:rsidR="00A834AE" w:rsidRPr="00A834AE" w:rsidRDefault="00A834AE" w:rsidP="00A834AE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4AE">
        <w:rPr>
          <w:rFonts w:ascii="Times New Roman" w:eastAsia="Times New Roman" w:hAnsi="Times New Roman" w:cs="Times New Roman"/>
          <w:b/>
          <w:bCs/>
          <w:color w:val="477FD2"/>
          <w:spacing w:val="8"/>
          <w:sz w:val="31"/>
          <w:szCs w:val="31"/>
          <w:lang w:eastAsia="ru-RU"/>
        </w:rPr>
        <w:t>ДЕЯТЕЛЬНОСТИ МОЛОДЕЖИ РОССИИ</w:t>
      </w:r>
    </w:p>
    <w:p w:rsidR="00A834AE" w:rsidRPr="00A834AE" w:rsidRDefault="00A834AE" w:rsidP="00A834A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4AE">
        <w:rPr>
          <w:rFonts w:ascii="Times New Roman" w:eastAsia="Times New Roman" w:hAnsi="Times New Roman" w:cs="Times New Roman"/>
          <w:b/>
          <w:bCs/>
          <w:color w:val="D64C57"/>
          <w:spacing w:val="14"/>
          <w:sz w:val="46"/>
          <w:szCs w:val="46"/>
          <w:lang w:eastAsia="ru-RU"/>
        </w:rPr>
        <w:t>"ИНТЕГРАЦИЯ"</w:t>
      </w:r>
    </w:p>
    <w:p w:rsidR="00A834AE" w:rsidRPr="00A834AE" w:rsidRDefault="00A834AE" w:rsidP="00A83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834AE" w:rsidRPr="00A834AE" w:rsidSect="00A834AE">
          <w:pgSz w:w="11909" w:h="16834"/>
          <w:pgMar w:top="1440" w:right="1243" w:bottom="720" w:left="3207" w:header="720" w:footer="720" w:gutter="0"/>
          <w:cols w:space="720"/>
        </w:sectPr>
      </w:pPr>
    </w:p>
    <w:p w:rsidR="00A834AE" w:rsidRPr="00A834AE" w:rsidRDefault="00A834AE" w:rsidP="00A834AE">
      <w:pPr>
        <w:widowControl w:val="0"/>
        <w:pBdr>
          <w:top w:val="single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83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34AE" w:rsidRPr="00A834AE" w:rsidRDefault="00A834AE" w:rsidP="00A834A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A834AE" w:rsidRPr="00A834AE">
          <w:type w:val="continuous"/>
          <w:pgSz w:w="11909" w:h="16834"/>
          <w:pgMar w:top="1440" w:right="686" w:bottom="720" w:left="313" w:header="720" w:footer="720" w:gutter="0"/>
          <w:cols w:space="720"/>
        </w:sectPr>
      </w:pPr>
    </w:p>
    <w:p w:rsidR="00A834AE" w:rsidRPr="001C630B" w:rsidRDefault="00A834AE" w:rsidP="00A834AE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Arial"/>
          <w:color w:val="3366FF"/>
          <w:spacing w:val="-2"/>
          <w:sz w:val="14"/>
          <w:szCs w:val="14"/>
          <w:u w:val="single"/>
          <w:lang w:eastAsia="ru-RU"/>
        </w:rPr>
      </w:pP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lastRenderedPageBreak/>
        <w:t xml:space="preserve">Россия, 129090, Москва, ул. Щепкина, 22, оф.21-22, НС „ИНТЕГРАЦИЯ", (495) 688-21-85, 684-82-47, 631-11-18 т/ф, </w:t>
      </w:r>
      <w:r w:rsidRPr="00A834AE">
        <w:rPr>
          <w:rFonts w:ascii="Times New Roman" w:eastAsia="Times New Roman" w:hAnsi="Times New Roman" w:cs="Times New Roman"/>
          <w:color w:val="0000FF"/>
          <w:spacing w:val="-2"/>
          <w:sz w:val="14"/>
          <w:szCs w:val="14"/>
          <w:u w:val="single"/>
          <w:lang w:val="en-US" w:eastAsia="ru-RU"/>
        </w:rPr>
        <w:t>www</w:t>
      </w:r>
      <w:r w:rsidRPr="00A834AE">
        <w:rPr>
          <w:rFonts w:ascii="Times New Roman" w:eastAsia="Times New Roman" w:hAnsi="Times New Roman" w:cs="Times New Roman"/>
          <w:color w:val="0000FF"/>
          <w:spacing w:val="-2"/>
          <w:sz w:val="14"/>
          <w:szCs w:val="14"/>
          <w:u w:val="single"/>
          <w:lang w:eastAsia="ru-RU"/>
        </w:rPr>
        <w:t>.</w:t>
      </w:r>
      <w:proofErr w:type="spellStart"/>
      <w:r w:rsidRPr="00A834AE">
        <w:rPr>
          <w:rFonts w:ascii="Times New Roman" w:eastAsia="Times New Roman" w:hAnsi="Times New Roman" w:cs="Times New Roman"/>
          <w:color w:val="0000FF"/>
          <w:spacing w:val="-2"/>
          <w:sz w:val="14"/>
          <w:szCs w:val="14"/>
          <w:u w:val="single"/>
          <w:lang w:val="en-US" w:eastAsia="ru-RU"/>
        </w:rPr>
        <w:t>nauka</w:t>
      </w:r>
      <w:proofErr w:type="spellEnd"/>
      <w:r w:rsidRPr="00A834AE">
        <w:rPr>
          <w:rFonts w:ascii="Times New Roman" w:eastAsia="Times New Roman" w:hAnsi="Times New Roman" w:cs="Times New Roman"/>
          <w:color w:val="0000FF"/>
          <w:spacing w:val="-2"/>
          <w:sz w:val="14"/>
          <w:szCs w:val="14"/>
          <w:u w:val="single"/>
          <w:lang w:eastAsia="ru-RU"/>
        </w:rPr>
        <w:t>21.</w:t>
      </w:r>
      <w:r w:rsidR="001C630B">
        <w:rPr>
          <w:rFonts w:ascii="Times New Roman" w:eastAsia="Times New Roman" w:hAnsi="Times New Roman" w:cs="Times New Roman"/>
          <w:color w:val="0000FF"/>
          <w:spacing w:val="-2"/>
          <w:sz w:val="14"/>
          <w:szCs w:val="14"/>
          <w:u w:val="single"/>
          <w:lang w:val="en-US" w:eastAsia="ru-RU"/>
        </w:rPr>
        <w:t>com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t xml:space="preserve">, 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val="en-US" w:eastAsia="ru-RU"/>
        </w:rPr>
        <w:t>E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t>-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val="en-US" w:eastAsia="ru-RU"/>
        </w:rPr>
        <w:t>mail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t xml:space="preserve">: </w:t>
      </w:r>
      <w:proofErr w:type="spellStart"/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val="en-US" w:eastAsia="ru-RU"/>
        </w:rPr>
        <w:t>nauka</w:t>
      </w:r>
      <w:proofErr w:type="spellEnd"/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t>21@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val="en-US" w:eastAsia="ru-RU"/>
        </w:rPr>
        <w:t>mail</w:t>
      </w:r>
      <w:r w:rsidRPr="00A834AE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eastAsia="ru-RU"/>
        </w:rPr>
        <w:t>.</w:t>
      </w:r>
      <w:proofErr w:type="spellStart"/>
      <w:r w:rsidR="001C630B">
        <w:rPr>
          <w:rFonts w:ascii="Times New Roman" w:eastAsia="Times New Roman" w:hAnsi="Times New Roman" w:cs="Times New Roman"/>
          <w:color w:val="3366FF"/>
          <w:spacing w:val="-2"/>
          <w:sz w:val="14"/>
          <w:szCs w:val="14"/>
          <w:u w:val="single"/>
          <w:lang w:val="en-US" w:eastAsia="ru-RU"/>
        </w:rPr>
        <w:t>ru</w:t>
      </w:r>
      <w:proofErr w:type="spellEnd"/>
    </w:p>
    <w:p w:rsidR="007F27B5" w:rsidRPr="007F27B5" w:rsidRDefault="007F27B5" w:rsidP="007F2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121"/>
      </w:tblGrid>
      <w:tr w:rsidR="007F27B5" w:rsidRPr="007F27B5" w:rsidTr="00FE0CE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F27B5" w:rsidRPr="007F27B5" w:rsidRDefault="00DD44A2" w:rsidP="007F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АО-</w:t>
            </w:r>
            <w:r w:rsidR="001105BB" w:rsidRPr="00110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97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10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110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юнк</w:t>
            </w:r>
            <w:proofErr w:type="spellEnd"/>
            <w:r w:rsidR="00110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B97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22.01</w:t>
            </w:r>
            <w:r w:rsidR="005C6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.2014</w:t>
            </w:r>
          </w:p>
          <w:p w:rsidR="007F27B5" w:rsidRPr="007F27B5" w:rsidRDefault="007F27B5" w:rsidP="007F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Всероссийском конкурсе научно-исследовательских</w:t>
            </w:r>
            <w:r w:rsidR="009B1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изобретательских</w:t>
            </w:r>
            <w:r w:rsidR="001C6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творческих работ </w:t>
            </w:r>
            <w:r w:rsidR="009B1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обучающихся </w:t>
            </w:r>
            <w:proofErr w:type="gramStart"/>
            <w:r w:rsidRPr="007F2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 </w:t>
            </w:r>
            <w:r w:rsidR="009B1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XX</w:t>
            </w:r>
            <w:r w:rsidRPr="007F2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  <w:r w:rsidR="00DD4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="00623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="00B97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 w:rsidR="00B973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F2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Всеро</w:t>
            </w:r>
            <w:r w:rsidR="009B1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ссийской конференции </w:t>
            </w:r>
          </w:p>
          <w:p w:rsidR="007F27B5" w:rsidRPr="007F27B5" w:rsidRDefault="009B1E54" w:rsidP="00CD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«ЮНОСТЬ,</w:t>
            </w:r>
            <w:r w:rsidR="00CD6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НАУКА,</w:t>
            </w:r>
            <w:r w:rsidR="00CD6F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F27B5" w:rsidRPr="007F27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КУЛЬТУРА»</w:t>
            </w:r>
            <w:r w:rsidR="007F27B5" w:rsidRPr="007F2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7F27B5" w:rsidRPr="007F2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7F27B5" w:rsidRPr="007F27B5" w:rsidRDefault="007F27B5" w:rsidP="007F2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27" w:rsidRDefault="007F27B5" w:rsidP="007F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ОБРАЗОВАТЕЛЬНЫХ </w:t>
            </w:r>
          </w:p>
          <w:p w:rsidR="007F27B5" w:rsidRPr="007F27B5" w:rsidRDefault="0005590B" w:rsidP="007F2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(</w:t>
            </w:r>
            <w:r w:rsidR="00FE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27B5" w:rsidRPr="007F27B5" w:rsidRDefault="007F27B5" w:rsidP="007F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списку)</w:t>
            </w:r>
          </w:p>
        </w:tc>
      </w:tr>
    </w:tbl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и восполнения интеллектуального потенциала государства, интеграции образования и науки, развития творческих способностей обучающихся и воспитанников образовательных </w:t>
      </w:r>
      <w:r w:rsidR="00FE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система развития научной, творческой и инновационной деятельности молодежи России «Интеграция» </w:t>
      </w:r>
      <w:r w:rsidR="0011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4CD" w:rsidRPr="005B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Думы Федерального Собрания Российской Федерации, </w:t>
      </w:r>
      <w:proofErr w:type="spellStart"/>
      <w:r w:rsidR="005B24CD" w:rsidRPr="005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B24CD" w:rsidRPr="005B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Минкультуры России, Минздрава России, Минтранса России, Минсельхоза России, Федерального космического агентства, РАН, РАЕН, РИА, РАО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</w:t>
      </w:r>
      <w:r w:rsidRPr="007F27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открытый конкурс научно-исследовательских, изобретательских и творческих работ обучающихс</w:t>
      </w:r>
      <w:r w:rsidR="00DD44A2">
        <w:rPr>
          <w:rFonts w:ascii="Times New Roman" w:eastAsia="Times New Roman" w:hAnsi="Times New Roman" w:cs="Times New Roman"/>
          <w:sz w:val="24"/>
          <w:szCs w:val="24"/>
          <w:lang w:eastAsia="ru-RU"/>
        </w:rPr>
        <w:t>я «Юность, Наука, Культура»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F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итогам -</w:t>
      </w:r>
      <w:r w:rsidRPr="007F27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</w:t>
      </w:r>
      <w:r w:rsidRPr="001105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DD44A2" w:rsidRPr="001105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231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973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10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-ю Всероссийскую конференцию обучающихся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«Юность, Наука, Культура»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7B5" w:rsidRPr="007F27B5" w:rsidRDefault="001105BB" w:rsidP="007F2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 К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допускаются работы соискателей, являющихся обучающимися образовательных </w:t>
      </w:r>
      <w:r w:rsidR="00C6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воспитанниками учреждений дополнительного образования детей, студентами </w:t>
      </w:r>
      <w:r w:rsidR="009B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курсантами 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начального, среднего и высшего профессионального образования, занимающихся исследовательской и иной творческой деятельностью в возрасте от 14 до 21 года. </w:t>
      </w:r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</w:t>
      </w:r>
      <w:bookmarkStart w:id="0" w:name="_GoBack"/>
      <w:bookmarkEnd w:id="0"/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сные работы должны быть подготовлены одним автором под руководством одного научного руководителя или педагога-наставника.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7B5" w:rsidRPr="007F27B5" w:rsidRDefault="007F27B5" w:rsidP="007F2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пригла</w:t>
      </w:r>
      <w:r w:rsidR="00F7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шаются победители 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этапа </w:t>
      </w:r>
      <w:r w:rsidR="00F70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заочного отборочного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70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76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димого в период с </w:t>
      </w:r>
      <w:r w:rsidR="00B9733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763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33C" w:rsidRPr="00B973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312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23125" w:rsidRPr="006231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9733C" w:rsidRPr="00B973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33C" w:rsidRPr="00B9733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973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научные руководители, педагоги-наставники, специалисты-организаторы работы с творчески одаренной молодежью, специалисты органов управления образованием, культурой, по делам молодежи, руководители делегаций от городов и субъектов Российской Федерации.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планируется обсуждение научных и творческих работ по направлениям: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астрономия, космонавтика; биология, ботаника, зоология; география, этнография, краеведение, археология; математика, информационные технологии; философ</w:t>
      </w:r>
      <w:r w:rsidR="00F709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ия, история, политология, право</w:t>
      </w:r>
      <w:r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культурология, искусствоведение, народная культура и творчество, декоративно-прикладное искусство; лингвистика; литературоведение, литературное творчество; медицина, здоровый образ жизни, ветеринария; педагогика, психология, социология; техническое творчество, физика, механика; экономика, управление, менеджмент, маркетинг; экология, химия</w:t>
      </w:r>
      <w:r w:rsidR="00505B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транспорт; сельское хозяйство</w:t>
      </w:r>
      <w:r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F49E0" w:rsidRDefault="007F27B5" w:rsidP="002F49E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</w:t>
      </w:r>
      <w:r w:rsidR="002F4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Всероссийского очного тура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награждаются </w:t>
      </w:r>
      <w:r w:rsidR="0015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дипломами, Серебряными знаками отличия «За победу во Всероссийском конкурсе научно-исследовательских, изобретательских и творческих работ обучающихся «ЮНОСТЬ, НАУКА, КУЛЬТУРА» и имеют право на получение рекомендаций Оргкомитета при поступлении в профильные образовательные </w:t>
      </w:r>
      <w:r w:rsidR="00FE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положительных отзывов при прохождении </w:t>
      </w:r>
      <w:r w:rsidR="00505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или карьерного роста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Научные руководители конкурсных работ, педагоги-наставники, организаторы работы с одаренными детьми и молодежью по ходатайству экспертных советов научных секций могут награждаться Золотыми знаками отличия «За заслуги в деле привлечения детей и молодежи к научному творчеству, сохранение и приумножение интеллектуального потенциала России «ЮНОСТЬ, НАУКА, КУЛЬТУРА»,</w:t>
      </w:r>
      <w:r w:rsidRPr="007F27B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знаками отличия «За успехи в научно-исследовательской работе студентов», Золотыми знаками отличия «Национальное Достояние». </w:t>
      </w:r>
    </w:p>
    <w:p w:rsidR="007F27B5" w:rsidRPr="007F27B5" w:rsidRDefault="007F27B5" w:rsidP="002F4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конфе</w:t>
      </w:r>
      <w:r w:rsidR="00155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ренции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Педагогический форум – Школа повышения квалификации «Образование, Творчество, Развитие» с выдачей соответствующих свидетельств.</w:t>
      </w:r>
    </w:p>
    <w:p w:rsidR="007F27B5" w:rsidRPr="007F27B5" w:rsidRDefault="0015577D" w:rsidP="007F2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XX</w:t>
      </w:r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="00DD44A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62312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B973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-я Всероссийская конференция обучающихся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«Юность, Наука, </w:t>
      </w:r>
      <w:r w:rsidR="00DD4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Культура» состоится в период с </w:t>
      </w:r>
      <w:r w:rsidR="00623125" w:rsidRPr="0062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B9733C" w:rsidRPr="00B97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DD4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B9733C" w:rsidRPr="00B97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="00DD4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7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апреля</w:t>
      </w:r>
      <w:r w:rsidR="0062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73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2014</w:t>
      </w:r>
      <w:r w:rsidR="00DD4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 в </w:t>
      </w:r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Доме отдыха Управления делами Президента РФ «</w:t>
      </w:r>
      <w:proofErr w:type="spellStart"/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Непецино</w:t>
      </w:r>
      <w:proofErr w:type="spellEnd"/>
      <w:r w:rsidR="007F27B5" w:rsidRPr="007F2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(Московская область, Коломенский р-н).  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обеспечивают: квалифицированную экспертизу конкурсных работ, публикацию результатов на официальном сайте Оргкомитета, вызов победителей заочного отборочного тура на очные соревнования, централизованную доставку участников от Москвы (Красная Площадь) до места проведения мероприятий и обратно</w:t>
      </w:r>
      <w:r w:rsidR="0015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(Пл. Казанского вокзала)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проживание, питание, необходимое медицинское сопровождение, научную, методическую и культурную программы, издание книги «Сборник тезисов докладов участников конференции «Юность, Наука, Культура», вручение дипломов, свидетельств, наградных материалов.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="005B2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9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F27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Оргкомитет: </w:t>
      </w:r>
      <w:r w:rsidRPr="007F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участие; </w:t>
      </w:r>
      <w:r w:rsidRPr="007F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регистрационные карты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текст работы объемом не более 40 страниц; </w:t>
      </w:r>
      <w:r w:rsidRPr="007F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тезисы докладов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не более 1 страницы; </w:t>
      </w:r>
      <w:proofErr w:type="gramStart"/>
      <w:r w:rsidRPr="007F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 документов</w:t>
      </w:r>
      <w:proofErr w:type="gramEnd"/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целевого (организационного) взноса.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 тезисы представляются в формате А4 с полями: слева – 30 мм, справа – 15 мм, сверху и снизу – 20 мм, размером шрифта 12 в редакторе </w:t>
      </w:r>
      <w:proofErr w:type="spellStart"/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</w:t>
      </w:r>
      <w:proofErr w:type="gramStart"/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почте:  </w:t>
      </w:r>
      <w:hyperlink r:id="rId5" w:history="1">
        <w:proofErr w:type="gramEnd"/>
        <w:r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unost</w:t>
        </w:r>
        <w:r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21@</w:t>
        </w:r>
        <w:r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D6F28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получить по телефонам: </w:t>
      </w:r>
      <w:r w:rsidR="00D24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</w:t>
      </w:r>
      <w:r w:rsidRPr="007F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8-917-528-23-47</w:t>
      </w:r>
      <w:r w:rsidR="00CD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27B5" w:rsidRPr="005B24CD" w:rsidRDefault="00FE0CEB" w:rsidP="007F27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(495)</w:t>
      </w:r>
      <w:r w:rsidRPr="00FE0CEB">
        <w:rPr>
          <w:rFonts w:ascii="Times New Roman" w:eastAsia="Times New Roman" w:hAnsi="Times New Roman" w:cs="Times New Roman"/>
          <w:sz w:val="24"/>
          <w:szCs w:val="24"/>
          <w:lang w:eastAsia="ru-RU"/>
        </w:rPr>
        <w:t>374-59-57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>88-21-85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7F27B5" w:rsidRPr="007F27B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="007F27B5" w:rsidRPr="007F27B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7F27B5" w:rsidRPr="007F27B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nauka</w:t>
      </w:r>
      <w:proofErr w:type="spellEnd"/>
      <w:r w:rsidR="007F27B5" w:rsidRPr="007F27B5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21.</w:t>
      </w:r>
      <w:r w:rsidR="001C630B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  <w:r w:rsidR="007F27B5" w:rsidRPr="007F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уточнить по электронной почте:</w:t>
      </w:r>
      <w:r w:rsidR="007F27B5" w:rsidRPr="007F27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6" w:history="1">
        <w:r w:rsidR="007F27B5"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unost</w:t>
        </w:r>
        <w:r w:rsidR="007F27B5"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21@</w:t>
        </w:r>
        <w:r w:rsidR="007F27B5"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7F27B5"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27B5" w:rsidRPr="007F2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F27B5" w:rsidRPr="007F27B5" w:rsidRDefault="00CD6F28" w:rsidP="00C2207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Государс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Думы по образованию от 11.06.2013 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>№3.5-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C8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высшие законодательные и исполнительные органы власти субъектов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приложение)</w:t>
      </w:r>
      <w:r w:rsidR="007F27B5" w:rsidRPr="007F2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27B5" w:rsidRPr="007F27B5" w:rsidRDefault="0070674D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3201035</wp:posOffset>
            </wp:positionH>
            <wp:positionV relativeFrom="paragraph">
              <wp:posOffset>37465</wp:posOffset>
            </wp:positionV>
            <wp:extent cx="3209925" cy="1590675"/>
            <wp:effectExtent l="0" t="0" r="9525" b="9525"/>
            <wp:wrapNone/>
            <wp:docPr id="2" name="Рисунок 2" descr="C:\Users\Kat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27B5" w:rsidRPr="00F57327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7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уважением,</w:t>
      </w:r>
    </w:p>
    <w:p w:rsidR="00C2207A" w:rsidRPr="00F57327" w:rsidRDefault="00C2207A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B5" w:rsidRPr="00F57327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F57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 - корреспондент РИА, академик МАНЭБ,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F57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НС «</w:t>
      </w:r>
      <w:proofErr w:type="gramStart"/>
      <w:r w:rsidRPr="00F57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Интеграция»  </w:t>
      </w:r>
      <w:r w:rsidRPr="00F57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proofErr w:type="gramEnd"/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="00F57327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</w:t>
      </w:r>
      <w:proofErr w:type="spellStart"/>
      <w:r w:rsidRPr="007F27B5">
        <w:rPr>
          <w:rFonts w:ascii="Times New Roman" w:eastAsia="Times New Roman" w:hAnsi="Times New Roman" w:cs="Times New Roman"/>
          <w:b/>
          <w:i/>
          <w:lang w:eastAsia="ru-RU"/>
        </w:rPr>
        <w:t>А.С.Обручников</w:t>
      </w:r>
      <w:proofErr w:type="spellEnd"/>
      <w:r w:rsidRPr="007F27B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</w:t>
      </w:r>
      <w:r w:rsidRPr="007F27B5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                                                                       </w:t>
      </w:r>
    </w:p>
    <w:p w:rsidR="007F27B5" w:rsidRPr="007F27B5" w:rsidRDefault="007F27B5" w:rsidP="007F2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06FD0" w:rsidRDefault="00906FD0"/>
    <w:sectPr w:rsidR="00906FD0" w:rsidSect="000E0E09">
      <w:type w:val="continuous"/>
      <w:pgSz w:w="11909" w:h="16834"/>
      <w:pgMar w:top="357" w:right="567" w:bottom="35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7"/>
    <w:rsid w:val="0005590B"/>
    <w:rsid w:val="001105BB"/>
    <w:rsid w:val="00142C84"/>
    <w:rsid w:val="0015577D"/>
    <w:rsid w:val="001C630B"/>
    <w:rsid w:val="00200BD1"/>
    <w:rsid w:val="002B2917"/>
    <w:rsid w:val="002F49E0"/>
    <w:rsid w:val="003B66F7"/>
    <w:rsid w:val="003C0C6E"/>
    <w:rsid w:val="00403EFB"/>
    <w:rsid w:val="0043593D"/>
    <w:rsid w:val="00505B38"/>
    <w:rsid w:val="0058177A"/>
    <w:rsid w:val="005B24CD"/>
    <w:rsid w:val="005C6359"/>
    <w:rsid w:val="005C6989"/>
    <w:rsid w:val="00603433"/>
    <w:rsid w:val="00623125"/>
    <w:rsid w:val="0065632F"/>
    <w:rsid w:val="0070674D"/>
    <w:rsid w:val="00727AF9"/>
    <w:rsid w:val="007631E7"/>
    <w:rsid w:val="007F27B5"/>
    <w:rsid w:val="00906FD0"/>
    <w:rsid w:val="00984929"/>
    <w:rsid w:val="009B1E54"/>
    <w:rsid w:val="00A834AE"/>
    <w:rsid w:val="00B37495"/>
    <w:rsid w:val="00B9733C"/>
    <w:rsid w:val="00BC1FCB"/>
    <w:rsid w:val="00C2207A"/>
    <w:rsid w:val="00C659BF"/>
    <w:rsid w:val="00C84BC2"/>
    <w:rsid w:val="00CD6F28"/>
    <w:rsid w:val="00D242EF"/>
    <w:rsid w:val="00DD44A2"/>
    <w:rsid w:val="00E32F0F"/>
    <w:rsid w:val="00F02500"/>
    <w:rsid w:val="00F50074"/>
    <w:rsid w:val="00F57327"/>
    <w:rsid w:val="00F70945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7E04-0961-465C-82E6-85C4810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9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9E0"/>
  </w:style>
  <w:style w:type="paragraph" w:styleId="a5">
    <w:name w:val="Balloon Text"/>
    <w:basedOn w:val="a"/>
    <w:link w:val="a6"/>
    <w:uiPriority w:val="99"/>
    <w:semiHidden/>
    <w:unhideWhenUsed/>
    <w:rsid w:val="00A8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ate\AppData\Local\Temp\FineReader11.00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ost21@mail.ru" TargetMode="External"/><Relationship Id="rId5" Type="http://schemas.openxmlformats.org/officeDocument/2006/relationships/hyperlink" Target="mailto:unost21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Kate</cp:lastModifiedBy>
  <cp:revision>9</cp:revision>
  <dcterms:created xsi:type="dcterms:W3CDTF">2014-01-22T09:31:00Z</dcterms:created>
  <dcterms:modified xsi:type="dcterms:W3CDTF">2014-01-26T10:38:00Z</dcterms:modified>
</cp:coreProperties>
</file>