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87" w:rsidRPr="00EC01AB" w:rsidRDefault="00A94382">
      <w:pPr>
        <w:rPr>
          <w:lang w:val="en-US"/>
        </w:rPr>
      </w:pPr>
    </w:p>
    <w:p w:rsidR="004A0CFC" w:rsidRPr="00026BBC" w:rsidRDefault="00026BBC" w:rsidP="008655A2">
      <w:pPr>
        <w:spacing w:after="0"/>
        <w:jc w:val="center"/>
        <w:outlineLvl w:val="0"/>
        <w:rPr>
          <w:b/>
        </w:rPr>
      </w:pPr>
      <w:r>
        <w:rPr>
          <w:b/>
        </w:rPr>
        <w:t>Ц</w:t>
      </w:r>
      <w:r w:rsidR="00C640CC">
        <w:rPr>
          <w:b/>
        </w:rPr>
        <w:t xml:space="preserve">елый мир возможностей </w:t>
      </w:r>
      <w:r>
        <w:rPr>
          <w:b/>
        </w:rPr>
        <w:t xml:space="preserve">с </w:t>
      </w:r>
      <w:r w:rsidR="001703ED">
        <w:rPr>
          <w:b/>
        </w:rPr>
        <w:t>к</w:t>
      </w:r>
      <w:r w:rsidR="00C640CC">
        <w:rPr>
          <w:b/>
        </w:rPr>
        <w:t>онкурс</w:t>
      </w:r>
      <w:r>
        <w:rPr>
          <w:b/>
        </w:rPr>
        <w:t>ом</w:t>
      </w:r>
      <w:r w:rsidR="0028231E" w:rsidRPr="00026BBC">
        <w:rPr>
          <w:b/>
        </w:rPr>
        <w:t xml:space="preserve"> </w:t>
      </w:r>
      <w:r w:rsidR="004A0CFC" w:rsidRPr="004A0CFC">
        <w:rPr>
          <w:b/>
          <w:lang w:val="en-US"/>
        </w:rPr>
        <w:t>ACCA</w:t>
      </w:r>
      <w:r w:rsidR="004A0CFC" w:rsidRPr="00026BBC">
        <w:rPr>
          <w:b/>
        </w:rPr>
        <w:t xml:space="preserve"> - </w:t>
      </w:r>
      <w:r w:rsidR="004A0CFC" w:rsidRPr="004A0CFC">
        <w:rPr>
          <w:b/>
          <w:lang w:val="en-US"/>
        </w:rPr>
        <w:t>IFRS</w:t>
      </w:r>
      <w:r w:rsidR="004A0CFC" w:rsidRPr="00026BBC">
        <w:rPr>
          <w:b/>
        </w:rPr>
        <w:t xml:space="preserve"> </w:t>
      </w:r>
      <w:r w:rsidR="00EC01AB" w:rsidRPr="00EC3FD0">
        <w:rPr>
          <w:b/>
          <w:lang w:val="en-US"/>
        </w:rPr>
        <w:t>Professional</w:t>
      </w:r>
      <w:r w:rsidR="00EC01AB" w:rsidRPr="00026BBC">
        <w:rPr>
          <w:b/>
        </w:rPr>
        <w:t xml:space="preserve"> </w:t>
      </w:r>
      <w:r w:rsidR="00EC01AB" w:rsidRPr="00EC3FD0">
        <w:rPr>
          <w:b/>
          <w:lang w:val="en-US"/>
        </w:rPr>
        <w:t>Student</w:t>
      </w:r>
      <w:r w:rsidR="005814C6" w:rsidRPr="00026BBC">
        <w:rPr>
          <w:b/>
        </w:rPr>
        <w:t>!</w:t>
      </w:r>
    </w:p>
    <w:p w:rsidR="0052353B" w:rsidRPr="00026BBC" w:rsidRDefault="0052353B" w:rsidP="0052353B">
      <w:pPr>
        <w:jc w:val="both"/>
        <w:rPr>
          <w:i/>
        </w:rPr>
      </w:pPr>
    </w:p>
    <w:p w:rsidR="00312EFB" w:rsidRPr="00530B37" w:rsidRDefault="00C640CC" w:rsidP="008655A2">
      <w:pPr>
        <w:jc w:val="both"/>
        <w:rPr>
          <w:b/>
          <w:i/>
        </w:rPr>
      </w:pPr>
      <w:r>
        <w:rPr>
          <w:b/>
          <w:i/>
        </w:rPr>
        <w:t>Стартовал е</w:t>
      </w:r>
      <w:r w:rsidR="00312EFB" w:rsidRPr="00530B37">
        <w:rPr>
          <w:b/>
          <w:i/>
        </w:rPr>
        <w:t>жегодный</w:t>
      </w:r>
      <w:r w:rsidR="00026BBC">
        <w:rPr>
          <w:b/>
          <w:i/>
        </w:rPr>
        <w:t xml:space="preserve"> всероссийский</w:t>
      </w:r>
      <w:r w:rsidR="00312EFB" w:rsidRPr="00530B37">
        <w:rPr>
          <w:b/>
          <w:i/>
        </w:rPr>
        <w:t xml:space="preserve"> </w:t>
      </w:r>
      <w:r w:rsidR="00740DED" w:rsidRPr="00530B37">
        <w:rPr>
          <w:b/>
          <w:i/>
        </w:rPr>
        <w:t>К</w:t>
      </w:r>
      <w:r w:rsidR="00312EFB" w:rsidRPr="00530B37">
        <w:rPr>
          <w:b/>
          <w:i/>
        </w:rPr>
        <w:t xml:space="preserve">онкурс для студентов и выпускников финансово-экономических </w:t>
      </w:r>
      <w:r w:rsidR="00312EFB" w:rsidRPr="001703ED">
        <w:rPr>
          <w:b/>
          <w:i/>
        </w:rPr>
        <w:t xml:space="preserve">специальностей </w:t>
      </w:r>
      <w:r w:rsidR="00E64CF8" w:rsidRPr="001703ED">
        <w:rPr>
          <w:b/>
          <w:i/>
          <w:lang w:val="en-US"/>
        </w:rPr>
        <w:t>ACCA</w:t>
      </w:r>
      <w:r w:rsidR="001703ED" w:rsidRPr="001703ED">
        <w:rPr>
          <w:b/>
          <w:i/>
        </w:rPr>
        <w:t xml:space="preserve"> - </w:t>
      </w:r>
      <w:r w:rsidR="00E64CF8" w:rsidRPr="001703ED">
        <w:rPr>
          <w:b/>
          <w:i/>
          <w:lang w:val="en-US"/>
        </w:rPr>
        <w:t>IFRS</w:t>
      </w:r>
      <w:r w:rsidR="00E64CF8" w:rsidRPr="001703ED">
        <w:rPr>
          <w:b/>
          <w:i/>
        </w:rPr>
        <w:t xml:space="preserve"> </w:t>
      </w:r>
      <w:r w:rsidR="00E64CF8" w:rsidRPr="001703ED">
        <w:rPr>
          <w:b/>
          <w:i/>
          <w:lang w:val="en-US"/>
        </w:rPr>
        <w:t>PROFESSIONAL</w:t>
      </w:r>
      <w:r w:rsidR="00E64CF8" w:rsidRPr="001703ED">
        <w:rPr>
          <w:b/>
          <w:i/>
        </w:rPr>
        <w:t xml:space="preserve"> </w:t>
      </w:r>
      <w:r w:rsidR="00E64CF8" w:rsidRPr="001703ED">
        <w:rPr>
          <w:b/>
          <w:i/>
          <w:lang w:val="en-US"/>
        </w:rPr>
        <w:t>Student</w:t>
      </w:r>
      <w:r>
        <w:rPr>
          <w:b/>
          <w:i/>
        </w:rPr>
        <w:t xml:space="preserve">. </w:t>
      </w:r>
      <w:r w:rsidR="00026BBC">
        <w:rPr>
          <w:b/>
          <w:i/>
        </w:rPr>
        <w:t xml:space="preserve">Отборочный тур </w:t>
      </w:r>
      <w:r>
        <w:rPr>
          <w:b/>
          <w:i/>
        </w:rPr>
        <w:t>продлится до 30 сентября 2016 г.</w:t>
      </w:r>
    </w:p>
    <w:p w:rsidR="00703346" w:rsidRDefault="00981401" w:rsidP="0052353B">
      <w:pPr>
        <w:jc w:val="both"/>
      </w:pPr>
      <w:r>
        <w:rPr>
          <w:b/>
        </w:rPr>
        <w:t>Москва, 14</w:t>
      </w:r>
      <w:bookmarkStart w:id="0" w:name="_GoBack"/>
      <w:bookmarkEnd w:id="0"/>
      <w:r w:rsidR="003B7197" w:rsidRPr="00026BBC">
        <w:rPr>
          <w:b/>
        </w:rPr>
        <w:t xml:space="preserve"> сентября 2016 года</w:t>
      </w:r>
      <w:r w:rsidR="003B7197">
        <w:t xml:space="preserve"> – </w:t>
      </w:r>
      <w:r w:rsidR="00026BBC">
        <w:t xml:space="preserve">Ассоциация </w:t>
      </w:r>
      <w:r w:rsidR="003B7197">
        <w:t>АССА Россия объявля</w:t>
      </w:r>
      <w:r w:rsidR="003E3F40">
        <w:t>е</w:t>
      </w:r>
      <w:r w:rsidR="003B7197">
        <w:t xml:space="preserve">т о старте </w:t>
      </w:r>
      <w:r w:rsidR="003E3F40">
        <w:rPr>
          <w:lang w:val="en-US"/>
        </w:rPr>
        <w:t>II</w:t>
      </w:r>
      <w:r w:rsidR="003E3F40">
        <w:t xml:space="preserve"> ежегодного </w:t>
      </w:r>
      <w:r w:rsidR="003B7197">
        <w:t xml:space="preserve"> конкурса </w:t>
      </w:r>
      <w:r w:rsidR="003B7197" w:rsidRPr="00530B37">
        <w:rPr>
          <w:b/>
          <w:i/>
          <w:lang w:val="en-US"/>
        </w:rPr>
        <w:t>ACCA</w:t>
      </w:r>
      <w:r w:rsidR="003B7197" w:rsidRPr="00530B37">
        <w:rPr>
          <w:b/>
          <w:i/>
        </w:rPr>
        <w:t xml:space="preserve"> - </w:t>
      </w:r>
      <w:r w:rsidR="003B7197" w:rsidRPr="00530B37">
        <w:rPr>
          <w:b/>
          <w:i/>
          <w:lang w:val="en-US"/>
        </w:rPr>
        <w:t>IFRS</w:t>
      </w:r>
      <w:r w:rsidR="003B7197" w:rsidRPr="00530B37">
        <w:rPr>
          <w:b/>
          <w:i/>
        </w:rPr>
        <w:t xml:space="preserve"> </w:t>
      </w:r>
      <w:r w:rsidR="003B7197" w:rsidRPr="00530B37">
        <w:rPr>
          <w:b/>
          <w:i/>
          <w:lang w:val="en-US"/>
        </w:rPr>
        <w:t>PROFESSIONAL</w:t>
      </w:r>
      <w:r w:rsidR="003B7197" w:rsidRPr="00530B37">
        <w:rPr>
          <w:b/>
          <w:i/>
        </w:rPr>
        <w:t xml:space="preserve"> </w:t>
      </w:r>
      <w:r w:rsidR="003B7197" w:rsidRPr="00530B37">
        <w:rPr>
          <w:b/>
          <w:i/>
          <w:lang w:val="en-US"/>
        </w:rPr>
        <w:t>Student</w:t>
      </w:r>
      <w:r w:rsidR="003B7197">
        <w:t xml:space="preserve"> среди студентов и выпускников финансово-экономических специальностей. В этом году</w:t>
      </w:r>
      <w:r w:rsidR="003E3F40">
        <w:t xml:space="preserve"> Конкурс проходит при поддержке более чем 20 ведущих вузов и 15 крупнейших работодателей</w:t>
      </w:r>
      <w:r w:rsidR="00E362DE">
        <w:t>, а также</w:t>
      </w:r>
      <w:r w:rsidR="00703346">
        <w:t xml:space="preserve"> </w:t>
      </w:r>
      <w:proofErr w:type="gramStart"/>
      <w:r w:rsidR="00703346">
        <w:t xml:space="preserve">признанных  </w:t>
      </w:r>
      <w:r w:rsidR="00E362DE">
        <w:t>профессиональных</w:t>
      </w:r>
      <w:proofErr w:type="gramEnd"/>
      <w:r w:rsidR="00E362DE">
        <w:t xml:space="preserve"> </w:t>
      </w:r>
      <w:r w:rsidR="00703346">
        <w:t>аудиторских</w:t>
      </w:r>
      <w:r w:rsidR="00E362DE">
        <w:t xml:space="preserve"> ассоциаций</w:t>
      </w:r>
      <w:r w:rsidR="00FD7B56">
        <w:t xml:space="preserve"> – </w:t>
      </w:r>
      <w:r w:rsidR="00E362DE">
        <w:t>Российской коллегии аудиторов (РКА)</w:t>
      </w:r>
      <w:r w:rsidR="00703346">
        <w:t xml:space="preserve"> и Аудиторской палаты России (АПР).</w:t>
      </w:r>
    </w:p>
    <w:p w:rsidR="00CC6E6F" w:rsidRPr="00D17E5C" w:rsidRDefault="00740DED" w:rsidP="0052353B">
      <w:pPr>
        <w:jc w:val="both"/>
      </w:pPr>
      <w:r>
        <w:t xml:space="preserve">Каждому участнику </w:t>
      </w:r>
      <w:r w:rsidR="00D17E5C">
        <w:t xml:space="preserve">Конкурса </w:t>
      </w:r>
      <w:r>
        <w:t xml:space="preserve">предоставляется шанс </w:t>
      </w:r>
      <w:r w:rsidR="00E259DF">
        <w:t xml:space="preserve">оценить </w:t>
      </w:r>
      <w:r w:rsidR="008A2454">
        <w:t xml:space="preserve">свои </w:t>
      </w:r>
      <w:r w:rsidR="00E259DF">
        <w:t>знания</w:t>
      </w:r>
      <w:r w:rsidR="008A2454">
        <w:t xml:space="preserve"> международных стандарт</w:t>
      </w:r>
      <w:r w:rsidR="00E259DF">
        <w:t>ов</w:t>
      </w:r>
      <w:r w:rsidRPr="004F72F7">
        <w:t xml:space="preserve"> финансовой отчетности (МСФО)</w:t>
      </w:r>
      <w:r w:rsidR="003E3F40">
        <w:t xml:space="preserve"> </w:t>
      </w:r>
      <w:r w:rsidR="00E259DF">
        <w:t xml:space="preserve">и </w:t>
      </w:r>
      <w:r w:rsidR="003E3F40">
        <w:t>понять</w:t>
      </w:r>
      <w:r w:rsidR="00E259DF">
        <w:t xml:space="preserve">, насколько они соответствуют современным требованиям, предъявляемым к финансовым специалистам. </w:t>
      </w:r>
    </w:p>
    <w:p w:rsidR="003E3F40" w:rsidRPr="00E259DF" w:rsidRDefault="003E3F40" w:rsidP="003E3F40">
      <w:pPr>
        <w:jc w:val="both"/>
      </w:pPr>
      <w:r>
        <w:t xml:space="preserve">Победители и финалисты ACCA-IFRS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получают уникальную возможность пройти стажировку в одной из крупнейших компаний – партнеров Конкурса, таких как </w:t>
      </w:r>
      <w:r w:rsidRPr="00935C31">
        <w:t xml:space="preserve">BDO, </w:t>
      </w:r>
      <w:proofErr w:type="spellStart"/>
      <w:r w:rsidRPr="00935C31">
        <w:t>Coca-Cola</w:t>
      </w:r>
      <w:proofErr w:type="spellEnd"/>
      <w:r w:rsidRPr="00935C31">
        <w:t xml:space="preserve"> </w:t>
      </w:r>
      <w:proofErr w:type="spellStart"/>
      <w:r w:rsidRPr="00935C31">
        <w:t>Hellenic</w:t>
      </w:r>
      <w:proofErr w:type="spellEnd"/>
      <w:r w:rsidRPr="00935C31">
        <w:t xml:space="preserve">, </w:t>
      </w:r>
      <w:proofErr w:type="spellStart"/>
      <w:r w:rsidRPr="00935C31">
        <w:t>Deloitte</w:t>
      </w:r>
      <w:proofErr w:type="spellEnd"/>
      <w:r w:rsidRPr="00935C31">
        <w:t xml:space="preserve">, EY, </w:t>
      </w:r>
      <w:proofErr w:type="spellStart"/>
      <w:r w:rsidRPr="00935C31">
        <w:t>International</w:t>
      </w:r>
      <w:proofErr w:type="spellEnd"/>
      <w:r w:rsidRPr="00935C31">
        <w:t xml:space="preserve"> </w:t>
      </w:r>
      <w:proofErr w:type="spellStart"/>
      <w:r w:rsidRPr="00935C31">
        <w:t>Paper</w:t>
      </w:r>
      <w:proofErr w:type="spellEnd"/>
      <w:r w:rsidRPr="00935C31">
        <w:t xml:space="preserve">, KPMG, </w:t>
      </w:r>
      <w:proofErr w:type="spellStart"/>
      <w:r w:rsidRPr="00935C31">
        <w:t>Mazars</w:t>
      </w:r>
      <w:proofErr w:type="spellEnd"/>
      <w:r w:rsidRPr="00935C31">
        <w:t xml:space="preserve">, </w:t>
      </w:r>
      <w:proofErr w:type="spellStart"/>
      <w:r w:rsidRPr="00935C31">
        <w:t>Philip</w:t>
      </w:r>
      <w:proofErr w:type="spellEnd"/>
      <w:r w:rsidRPr="00935C31">
        <w:t xml:space="preserve"> </w:t>
      </w:r>
      <w:proofErr w:type="spellStart"/>
      <w:r w:rsidRPr="00935C31">
        <w:t>Morris</w:t>
      </w:r>
      <w:proofErr w:type="spellEnd"/>
      <w:r w:rsidRPr="00935C31">
        <w:t xml:space="preserve"> </w:t>
      </w:r>
      <w:proofErr w:type="spellStart"/>
      <w:r w:rsidRPr="00935C31">
        <w:t>International</w:t>
      </w:r>
      <w:proofErr w:type="spellEnd"/>
      <w:r w:rsidRPr="00935C31">
        <w:t xml:space="preserve">, </w:t>
      </w:r>
      <w:proofErr w:type="spellStart"/>
      <w:r w:rsidRPr="00935C31">
        <w:t>PwC</w:t>
      </w:r>
      <w:proofErr w:type="spellEnd"/>
      <w:r w:rsidRPr="00935C31">
        <w:t xml:space="preserve">, </w:t>
      </w:r>
      <w:proofErr w:type="spellStart"/>
      <w:r w:rsidRPr="00935C31">
        <w:t>Schneider</w:t>
      </w:r>
      <w:proofErr w:type="spellEnd"/>
      <w:r w:rsidRPr="00935C31">
        <w:t xml:space="preserve"> </w:t>
      </w:r>
      <w:proofErr w:type="spellStart"/>
      <w:r w:rsidRPr="00935C31">
        <w:t>Electric</w:t>
      </w:r>
      <w:proofErr w:type="spellEnd"/>
      <w:r>
        <w:t>,</w:t>
      </w:r>
      <w:r w:rsidRPr="00935C31">
        <w:t xml:space="preserve"> </w:t>
      </w:r>
      <w:r>
        <w:rPr>
          <w:lang w:val="en-US"/>
        </w:rPr>
        <w:t>Siemens</w:t>
      </w:r>
      <w:r w:rsidR="00416B8E" w:rsidRPr="00416B8E">
        <w:t xml:space="preserve">, </w:t>
      </w:r>
      <w:proofErr w:type="spellStart"/>
      <w:r w:rsidRPr="00935C31">
        <w:t>Unilever</w:t>
      </w:r>
      <w:proofErr w:type="spellEnd"/>
      <w:r w:rsidRPr="00935C31">
        <w:t>, Балтика, ВТБ, ГМК Нор</w:t>
      </w:r>
      <w:r>
        <w:t xml:space="preserve">ильский никель, МТС и Ростелеком. </w:t>
      </w:r>
    </w:p>
    <w:p w:rsidR="00374D7B" w:rsidRDefault="00374D7B" w:rsidP="00374D7B">
      <w:pPr>
        <w:jc w:val="both"/>
      </w:pPr>
      <w:r>
        <w:t>Кроме того, победители смогут на специальных условиях зарегистрироваться</w:t>
      </w:r>
      <w:r w:rsidRPr="00F66859">
        <w:t xml:space="preserve"> на престижную международную квалифика</w:t>
      </w:r>
      <w:r>
        <w:t>цию АССА и получить возможность пройти бесплатную подготовку к одному из экзаменов</w:t>
      </w:r>
      <w:r w:rsidR="001703ED">
        <w:t xml:space="preserve"> </w:t>
      </w:r>
      <w:r>
        <w:t xml:space="preserve">АССА. Партнерами Конкурса выступают такие ведущие учебные центры, как </w:t>
      </w:r>
      <w:r w:rsidRPr="00F66859">
        <w:t xml:space="preserve">Академия бизнеса EY, Академия </w:t>
      </w:r>
      <w:proofErr w:type="spellStart"/>
      <w:r w:rsidRPr="00F66859">
        <w:t>PwC</w:t>
      </w:r>
      <w:proofErr w:type="spellEnd"/>
      <w:r w:rsidRPr="00F66859">
        <w:t xml:space="preserve">, </w:t>
      </w:r>
      <w:proofErr w:type="spellStart"/>
      <w:r w:rsidRPr="00F66859">
        <w:t>Mo</w:t>
      </w:r>
      <w:r>
        <w:t>rgan</w:t>
      </w:r>
      <w:proofErr w:type="spellEnd"/>
      <w:r>
        <w:t xml:space="preserve">-ATC </w:t>
      </w:r>
      <w:proofErr w:type="spellStart"/>
      <w:r>
        <w:t>International</w:t>
      </w:r>
      <w:proofErr w:type="spellEnd"/>
      <w:r>
        <w:t xml:space="preserve">, УЦ BDO и </w:t>
      </w:r>
      <w:r w:rsidRPr="00F66859">
        <w:t>УЦ СТЕК</w:t>
      </w:r>
      <w:r>
        <w:t xml:space="preserve">. </w:t>
      </w:r>
    </w:p>
    <w:p w:rsidR="00802FAC" w:rsidRDefault="001703ED" w:rsidP="0052353B">
      <w:pPr>
        <w:jc w:val="both"/>
      </w:pPr>
      <w:r w:rsidRPr="001703ED">
        <w:t>«Мы уверены, что инвестиции в молодых специалистов – необходимая составляющая часть успешного будущего финансовой профессии. Мы создаем образовательные проекты, которые помогают работодателям находить самых амбициозных и талантливых студентов, вузам – подтверждать свой высокий рейтинг. А для студентов и недавних выпускников - это уникальная возможность получить доступ к международной квалификации АССА, которая помогает взять курс на успешную карьеру в любой сфере бизнеса в любой точке мира», - отмечает Вера Стародубцева, FCCA, глава АССА Россия</w:t>
      </w:r>
      <w:r>
        <w:t>.</w:t>
      </w:r>
    </w:p>
    <w:p w:rsidR="00A75DEF" w:rsidRDefault="00935C31" w:rsidP="0052353B">
      <w:pPr>
        <w:jc w:val="both"/>
      </w:pPr>
      <w:r>
        <w:t>К</w:t>
      </w:r>
      <w:r w:rsidR="004F72F7">
        <w:t>онкурс</w:t>
      </w:r>
      <w:r w:rsidR="002C2EFD" w:rsidRPr="002C2EFD">
        <w:t xml:space="preserve"> пр</w:t>
      </w:r>
      <w:r w:rsidR="005814C6">
        <w:t>оводится в</w:t>
      </w:r>
      <w:r w:rsidR="00D71B15">
        <w:t xml:space="preserve"> два этапа – отборочный</w:t>
      </w:r>
      <w:r w:rsidR="001565AD">
        <w:t xml:space="preserve"> (с 1</w:t>
      </w:r>
      <w:r w:rsidR="004F6EFA">
        <w:t xml:space="preserve"> по 30 сентября)</w:t>
      </w:r>
      <w:r w:rsidR="005814C6">
        <w:t xml:space="preserve"> и </w:t>
      </w:r>
      <w:r w:rsidR="00D71B15">
        <w:t>основной</w:t>
      </w:r>
      <w:r w:rsidR="004F6EFA">
        <w:t xml:space="preserve"> (</w:t>
      </w:r>
      <w:r w:rsidR="00D02343">
        <w:t>д</w:t>
      </w:r>
      <w:r w:rsidR="00A75DEF">
        <w:t>о</w:t>
      </w:r>
      <w:r w:rsidR="004F6EFA">
        <w:t xml:space="preserve"> </w:t>
      </w:r>
      <w:r w:rsidR="004F6EFA" w:rsidRPr="001703ED">
        <w:t>30 октября)</w:t>
      </w:r>
      <w:r w:rsidR="002C2EFD" w:rsidRPr="001703ED">
        <w:t>.</w:t>
      </w:r>
      <w:r w:rsidR="004F6EFA" w:rsidRPr="001703ED">
        <w:t xml:space="preserve"> </w:t>
      </w:r>
      <w:r w:rsidR="00A75DEF" w:rsidRPr="001703ED">
        <w:t>30 ноября</w:t>
      </w:r>
      <w:r w:rsidR="004B4B92" w:rsidRPr="001703ED">
        <w:t xml:space="preserve"> пройдет большой мастер-класс для участников основного тура с участие</w:t>
      </w:r>
      <w:r w:rsidR="004B4B92">
        <w:t>м партнеров Конкурса, а на торже</w:t>
      </w:r>
      <w:r w:rsidR="00A75DEF">
        <w:t xml:space="preserve">ственной </w:t>
      </w:r>
      <w:proofErr w:type="gramStart"/>
      <w:r w:rsidR="00A75DEF">
        <w:t>Церемонии  будут</w:t>
      </w:r>
      <w:proofErr w:type="gramEnd"/>
      <w:r w:rsidR="00A75DEF">
        <w:t xml:space="preserve"> объявлены </w:t>
      </w:r>
      <w:r w:rsidR="004B4B92">
        <w:t>финалисты</w:t>
      </w:r>
      <w:r w:rsidR="00A75DEF">
        <w:t xml:space="preserve"> и победители. </w:t>
      </w:r>
    </w:p>
    <w:p w:rsidR="00E259DF" w:rsidRDefault="00D71B15" w:rsidP="0052353B">
      <w:pPr>
        <w:jc w:val="both"/>
      </w:pPr>
      <w:r>
        <w:t xml:space="preserve">На первом этапе участникам необходимо пройти </w:t>
      </w:r>
      <w:r w:rsidR="0052210A">
        <w:t>онлайн тестирование</w:t>
      </w:r>
      <w:r w:rsidR="004B4B92">
        <w:t xml:space="preserve"> по МСФО</w:t>
      </w:r>
      <w:r w:rsidR="0052210A">
        <w:t xml:space="preserve">, ответив в течение часа на </w:t>
      </w:r>
      <w:r w:rsidR="007C74BE">
        <w:t xml:space="preserve">15 </w:t>
      </w:r>
      <w:r w:rsidR="008655A2">
        <w:t xml:space="preserve">профильных </w:t>
      </w:r>
      <w:r w:rsidR="007C74BE">
        <w:t>вопросов. В основном туре конкурсантам</w:t>
      </w:r>
      <w:r w:rsidR="003C435C">
        <w:t xml:space="preserve">, которые удачно прошли тестирование, надо написать эссе на одну из </w:t>
      </w:r>
      <w:r w:rsidR="004B4B92">
        <w:t>финансово-</w:t>
      </w:r>
      <w:r w:rsidR="003C435C">
        <w:t xml:space="preserve">экономических тем. </w:t>
      </w:r>
      <w:r w:rsidR="007E0803" w:rsidRPr="001703ED">
        <w:t xml:space="preserve">Все эссе проходят тщательную проверку на </w:t>
      </w:r>
      <w:proofErr w:type="gramStart"/>
      <w:r w:rsidR="007E0803" w:rsidRPr="001703ED">
        <w:t>плагиат  и</w:t>
      </w:r>
      <w:proofErr w:type="gramEnd"/>
      <w:r w:rsidR="007E0803" w:rsidRPr="001703ED">
        <w:t xml:space="preserve"> независимую оценку нашими экспертами с квалификацией АССА, </w:t>
      </w:r>
      <w:r w:rsidR="007E0803" w:rsidRPr="002921A5">
        <w:t>ч</w:t>
      </w:r>
      <w:r w:rsidR="00416B8E" w:rsidRPr="002921A5">
        <w:t>то гарантирует</w:t>
      </w:r>
      <w:r w:rsidR="007E0803" w:rsidRPr="001703ED">
        <w:t xml:space="preserve"> </w:t>
      </w:r>
      <w:r w:rsidR="00AF2599">
        <w:t>уникальность материалов.</w:t>
      </w:r>
    </w:p>
    <w:p w:rsidR="008F37B9" w:rsidRPr="00910BC6" w:rsidRDefault="008F37B9" w:rsidP="008F37B9">
      <w:pPr>
        <w:jc w:val="both"/>
      </w:pPr>
      <w:r>
        <w:t>«</w:t>
      </w:r>
      <w:r w:rsidR="00910BC6" w:rsidRPr="00E7566E">
        <w:t>ACCA</w:t>
      </w:r>
      <w:r w:rsidR="00D737CD">
        <w:t xml:space="preserve"> </w:t>
      </w:r>
      <w:r w:rsidR="00910BC6" w:rsidRPr="00E7566E">
        <w:t>-</w:t>
      </w:r>
      <w:r w:rsidR="00D737CD">
        <w:t xml:space="preserve"> </w:t>
      </w:r>
      <w:r w:rsidR="00910BC6" w:rsidRPr="00E7566E">
        <w:t xml:space="preserve">IFRS </w:t>
      </w:r>
      <w:proofErr w:type="spellStart"/>
      <w:r w:rsidR="00910BC6" w:rsidRPr="00E7566E">
        <w:t>Professional</w:t>
      </w:r>
      <w:proofErr w:type="spellEnd"/>
      <w:r w:rsidR="00910BC6" w:rsidRPr="00E7566E">
        <w:t xml:space="preserve"> </w:t>
      </w:r>
      <w:proofErr w:type="spellStart"/>
      <w:r w:rsidR="00910BC6" w:rsidRPr="00E7566E">
        <w:t>Student</w:t>
      </w:r>
      <w:proofErr w:type="spellEnd"/>
      <w:r w:rsidR="00910BC6" w:rsidRPr="00910BC6">
        <w:t xml:space="preserve"> – это отличная возможность для студентов и недавних выпускников дать старт своей карьере в выбранной сфере и продолжить профильное образование по специальности</w:t>
      </w:r>
      <w:r w:rsidR="007E2400">
        <w:t>»</w:t>
      </w:r>
      <w:r>
        <w:t xml:space="preserve">, </w:t>
      </w:r>
      <w:r w:rsidRPr="0047670F">
        <w:t xml:space="preserve">– </w:t>
      </w:r>
      <w:r w:rsidR="008A2BDF">
        <w:t>рассказывает о своем</w:t>
      </w:r>
      <w:r w:rsidR="007E2400">
        <w:t xml:space="preserve"> опыте победительница Конкурса 2015</w:t>
      </w:r>
      <w:r>
        <w:t xml:space="preserve"> </w:t>
      </w:r>
      <w:r w:rsidRPr="0047670F">
        <w:t xml:space="preserve">Зарина </w:t>
      </w:r>
      <w:proofErr w:type="spellStart"/>
      <w:r w:rsidRPr="0047670F">
        <w:t>Халикова</w:t>
      </w:r>
      <w:proofErr w:type="spellEnd"/>
      <w:r w:rsidRPr="0047670F">
        <w:t>, выпускница МГИМО(У) МИД</w:t>
      </w:r>
      <w:r>
        <w:t xml:space="preserve"> РФ</w:t>
      </w:r>
      <w:r w:rsidR="00910BC6" w:rsidRPr="00910BC6">
        <w:t>.</w:t>
      </w:r>
    </w:p>
    <w:p w:rsidR="003408C4" w:rsidRDefault="002D6D24" w:rsidP="003408C4">
      <w:pPr>
        <w:jc w:val="both"/>
      </w:pPr>
      <w:r>
        <w:lastRenderedPageBreak/>
        <w:t xml:space="preserve"> </w:t>
      </w:r>
      <w:r w:rsidR="003408C4">
        <w:t xml:space="preserve">«Участие в Конкурсе </w:t>
      </w:r>
      <w:r w:rsidR="003408C4" w:rsidRPr="00E7566E">
        <w:t>ACCA</w:t>
      </w:r>
      <w:r w:rsidR="00437724">
        <w:t xml:space="preserve"> </w:t>
      </w:r>
      <w:r w:rsidR="003408C4" w:rsidRPr="00E7566E">
        <w:t>-</w:t>
      </w:r>
      <w:r w:rsidR="00437724">
        <w:t xml:space="preserve"> </w:t>
      </w:r>
      <w:r w:rsidR="003408C4" w:rsidRPr="00E7566E">
        <w:t xml:space="preserve">IFRS </w:t>
      </w:r>
      <w:proofErr w:type="spellStart"/>
      <w:r w:rsidR="003408C4" w:rsidRPr="00E7566E">
        <w:t>Professional</w:t>
      </w:r>
      <w:proofErr w:type="spellEnd"/>
      <w:r w:rsidR="003408C4" w:rsidRPr="00E7566E">
        <w:t xml:space="preserve"> </w:t>
      </w:r>
      <w:proofErr w:type="spellStart"/>
      <w:r w:rsidR="003408C4" w:rsidRPr="00E7566E">
        <w:t>Student</w:t>
      </w:r>
      <w:proofErr w:type="spellEnd"/>
      <w:r w:rsidR="003408C4">
        <w:t xml:space="preserve"> – уникальный шанс для получения международного признания вашей квалификации в области финансового учета и ведения отчетности. Высокий результат </w:t>
      </w:r>
      <w:r w:rsidR="00910BC6">
        <w:t xml:space="preserve">в </w:t>
      </w:r>
      <w:r w:rsidR="003408C4">
        <w:t xml:space="preserve">конкурсе, безусловно, поможет дальнейшему трудоустройству каждого участника, а также будет зачтен при проведении аттестации по образовательным программам нашего вуза», </w:t>
      </w:r>
      <w:r w:rsidR="003408C4" w:rsidRPr="0047670F">
        <w:t>–</w:t>
      </w:r>
      <w:r w:rsidR="003408C4">
        <w:t xml:space="preserve"> отметил </w:t>
      </w:r>
      <w:proofErr w:type="spellStart"/>
      <w:r w:rsidR="003408C4">
        <w:t>Кузубов</w:t>
      </w:r>
      <w:proofErr w:type="spellEnd"/>
      <w:r w:rsidR="003408C4">
        <w:t xml:space="preserve"> Сергей Анатольевич, д.э.н., доцент департамента финансов </w:t>
      </w:r>
      <w:r w:rsidR="003408C4" w:rsidRPr="00BE45A4">
        <w:t xml:space="preserve">Национального исследовательского университета </w:t>
      </w:r>
      <w:r w:rsidR="003408C4">
        <w:t>«</w:t>
      </w:r>
      <w:r w:rsidR="003408C4" w:rsidRPr="00BE45A4">
        <w:t>Высшая школа экономики</w:t>
      </w:r>
      <w:r w:rsidR="003408C4">
        <w:t>»</w:t>
      </w:r>
      <w:r w:rsidR="003408C4" w:rsidRPr="00BE45A4">
        <w:t xml:space="preserve"> (НИУ ВШЭ)</w:t>
      </w:r>
      <w:r w:rsidR="003408C4">
        <w:t xml:space="preserve">. </w:t>
      </w:r>
    </w:p>
    <w:p w:rsidR="00342184" w:rsidRDefault="003408C4" w:rsidP="0052353B">
      <w:pPr>
        <w:jc w:val="both"/>
        <w:rPr>
          <w:b/>
        </w:rPr>
      </w:pPr>
      <w:r>
        <w:rPr>
          <w:b/>
        </w:rPr>
        <w:t xml:space="preserve">Информация о проведении Конкурса АССА – </w:t>
      </w:r>
      <w:r>
        <w:rPr>
          <w:b/>
          <w:lang w:val="en-US"/>
        </w:rPr>
        <w:t>IFRS</w:t>
      </w:r>
      <w:r w:rsidRPr="00026BBC">
        <w:rPr>
          <w:b/>
        </w:rPr>
        <w:t xml:space="preserve"> </w:t>
      </w:r>
      <w:r>
        <w:rPr>
          <w:b/>
          <w:lang w:val="en-US"/>
        </w:rPr>
        <w:t>Professional</w:t>
      </w:r>
      <w:r w:rsidRPr="00026BBC">
        <w:rPr>
          <w:b/>
        </w:rPr>
        <w:t xml:space="preserve"> </w:t>
      </w:r>
      <w:r>
        <w:rPr>
          <w:b/>
          <w:lang w:val="en-US"/>
        </w:rPr>
        <w:t>Student</w:t>
      </w:r>
      <w:r>
        <w:rPr>
          <w:b/>
        </w:rPr>
        <w:t xml:space="preserve">, этапах конкурса и его результатах будет публиковаться на сайте: </w:t>
      </w:r>
      <w:hyperlink r:id="rId8" w:history="1">
        <w:r w:rsidR="00910BC6" w:rsidRPr="009754F8">
          <w:rPr>
            <w:rStyle w:val="af1"/>
            <w:b/>
          </w:rPr>
          <w:t>http://www.ifrs-professional.com/</w:t>
        </w:r>
      </w:hyperlink>
    </w:p>
    <w:p w:rsidR="002D6D24" w:rsidRDefault="002D6D24" w:rsidP="002D6D24">
      <w:pPr>
        <w:jc w:val="both"/>
      </w:pPr>
      <w:r w:rsidRPr="002D6D24">
        <w:t>В 2016 году Конкурс поддержали такие вузы как:</w:t>
      </w:r>
    </w:p>
    <w:p w:rsidR="002D6D24" w:rsidRDefault="002D6D24" w:rsidP="00B442C0">
      <w:pPr>
        <w:pStyle w:val="a7"/>
        <w:numPr>
          <w:ilvl w:val="0"/>
          <w:numId w:val="2"/>
        </w:numPr>
        <w:jc w:val="both"/>
      </w:pPr>
      <w:r>
        <w:t>Финансовый университет</w:t>
      </w:r>
      <w:r w:rsidRPr="002D6D24">
        <w:t xml:space="preserve"> при Правительстве Российской Федерации</w:t>
      </w:r>
    </w:p>
    <w:p w:rsidR="00B442C0" w:rsidRDefault="00B442C0" w:rsidP="00B442C0">
      <w:pPr>
        <w:pStyle w:val="a7"/>
        <w:numPr>
          <w:ilvl w:val="0"/>
          <w:numId w:val="2"/>
        </w:numPr>
        <w:jc w:val="both"/>
      </w:pPr>
      <w:r w:rsidRPr="00B442C0">
        <w:t>Санкт-Петербургский государственный университет</w:t>
      </w:r>
      <w:r>
        <w:t xml:space="preserve"> (Экономический факультет)</w:t>
      </w:r>
    </w:p>
    <w:p w:rsidR="00B442C0" w:rsidRDefault="00B442C0" w:rsidP="00B442C0">
      <w:pPr>
        <w:pStyle w:val="a7"/>
        <w:numPr>
          <w:ilvl w:val="0"/>
          <w:numId w:val="2"/>
        </w:numPr>
        <w:jc w:val="both"/>
      </w:pPr>
      <w:r w:rsidRPr="00B442C0">
        <w:t>Высшая школа менеджмента Санкт-Петербургского государственного университета</w:t>
      </w:r>
    </w:p>
    <w:p w:rsidR="00B442C0" w:rsidRDefault="00B442C0" w:rsidP="00B442C0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outlineLvl w:val="0"/>
      </w:pPr>
      <w:r w:rsidRPr="00B442C0">
        <w:t>Московский государственный университет путей сообщения </w:t>
      </w:r>
      <w:r>
        <w:t>(</w:t>
      </w:r>
      <w:r w:rsidRPr="00B442C0">
        <w:t>МИИТ</w:t>
      </w:r>
      <w:r>
        <w:t>)</w:t>
      </w:r>
    </w:p>
    <w:p w:rsidR="00B442C0" w:rsidRPr="00B442C0" w:rsidRDefault="00FF0B76" w:rsidP="00B442C0">
      <w:pPr>
        <w:pStyle w:val="a7"/>
        <w:numPr>
          <w:ilvl w:val="0"/>
          <w:numId w:val="2"/>
        </w:numPr>
        <w:shd w:val="clear" w:color="auto" w:fill="FFFFFF"/>
        <w:spacing w:after="225" w:line="240" w:lineRule="auto"/>
        <w:outlineLvl w:val="0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E45A4">
        <w:t>Высшая школа экономики</w:t>
      </w:r>
      <w:r>
        <w:t>»</w:t>
      </w:r>
      <w:r w:rsidR="00B442C0">
        <w:t xml:space="preserve"> (</w:t>
      </w:r>
      <w:r>
        <w:t xml:space="preserve">НИУ ВШЭ – </w:t>
      </w:r>
      <w:r w:rsidR="00B442C0">
        <w:t>Москва)</w:t>
      </w:r>
    </w:p>
    <w:p w:rsidR="00B442C0" w:rsidRDefault="00FF0B76" w:rsidP="00B442C0">
      <w:pPr>
        <w:pStyle w:val="a7"/>
        <w:numPr>
          <w:ilvl w:val="0"/>
          <w:numId w:val="2"/>
        </w:numPr>
        <w:jc w:val="both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Pr="00BE45A4">
        <w:t>Высшая школа экономики</w:t>
      </w:r>
      <w:r>
        <w:t xml:space="preserve">» </w:t>
      </w:r>
      <w:r w:rsidR="00B442C0">
        <w:t>(</w:t>
      </w:r>
      <w:r>
        <w:t xml:space="preserve">НИУ ВШЭ – </w:t>
      </w:r>
      <w:r w:rsidR="00B442C0">
        <w:t>Пермь)</w:t>
      </w:r>
    </w:p>
    <w:p w:rsidR="00B442C0" w:rsidRDefault="00FF0B76" w:rsidP="00B442C0">
      <w:pPr>
        <w:pStyle w:val="a7"/>
        <w:numPr>
          <w:ilvl w:val="0"/>
          <w:numId w:val="2"/>
        </w:numPr>
        <w:jc w:val="both"/>
      </w:pPr>
      <w:r>
        <w:t>Национальный исследовательский университет</w:t>
      </w:r>
      <w:r w:rsidRPr="00BE45A4">
        <w:t xml:space="preserve"> </w:t>
      </w:r>
      <w:r>
        <w:t>«</w:t>
      </w:r>
      <w:r w:rsidR="00B442C0" w:rsidRPr="00B442C0">
        <w:t>Высшая школа экономики</w:t>
      </w:r>
      <w:r>
        <w:t>»</w:t>
      </w:r>
      <w:r w:rsidR="00B442C0">
        <w:t xml:space="preserve"> (</w:t>
      </w:r>
      <w:r>
        <w:t xml:space="preserve">НИУ ВШЭ – </w:t>
      </w:r>
      <w:r w:rsidR="00B442C0">
        <w:t>Санкт-Петербург)</w:t>
      </w:r>
    </w:p>
    <w:p w:rsidR="00B442C0" w:rsidRDefault="00FF0B76" w:rsidP="00B442C0">
      <w:pPr>
        <w:pStyle w:val="a7"/>
        <w:numPr>
          <w:ilvl w:val="0"/>
          <w:numId w:val="2"/>
        </w:numPr>
        <w:jc w:val="both"/>
      </w:pPr>
      <w:r w:rsidRPr="00FF0B76">
        <w:t>Томский государственный университет</w:t>
      </w:r>
      <w:r>
        <w:rPr>
          <w:lang w:val="en-US"/>
        </w:rPr>
        <w:t xml:space="preserve"> (</w:t>
      </w:r>
      <w:r>
        <w:t>ТГУ)</w:t>
      </w:r>
    </w:p>
    <w:p w:rsidR="00FF0B76" w:rsidRDefault="00FF0B76" w:rsidP="00B442C0">
      <w:pPr>
        <w:pStyle w:val="a7"/>
        <w:numPr>
          <w:ilvl w:val="0"/>
          <w:numId w:val="2"/>
        </w:numPr>
        <w:jc w:val="both"/>
      </w:pPr>
      <w:r w:rsidRPr="00FF0B76">
        <w:t>Российский экономический университет имени Г.В. Плеханова</w:t>
      </w:r>
    </w:p>
    <w:p w:rsidR="007C1BB4" w:rsidRPr="007C1BB4" w:rsidRDefault="007C1BB4" w:rsidP="007C1BB4">
      <w:pPr>
        <w:pStyle w:val="a7"/>
        <w:numPr>
          <w:ilvl w:val="0"/>
          <w:numId w:val="2"/>
        </w:numPr>
        <w:jc w:val="both"/>
      </w:pPr>
      <w:r w:rsidRPr="007C1BB4">
        <w:t>Национальный исследовательский ядерный университет «МИФИ</w:t>
      </w:r>
      <w:r>
        <w:t>»</w:t>
      </w:r>
      <w:r w:rsidRPr="007C1BB4">
        <w:t> </w:t>
      </w:r>
    </w:p>
    <w:p w:rsidR="007C1BB4" w:rsidRPr="007C1BB4" w:rsidRDefault="00A94382" w:rsidP="007C1BB4">
      <w:pPr>
        <w:pStyle w:val="a7"/>
        <w:numPr>
          <w:ilvl w:val="0"/>
          <w:numId w:val="2"/>
        </w:numPr>
        <w:jc w:val="both"/>
      </w:pPr>
      <w:hyperlink r:id="rId9" w:tgtFrame="_blank" w:history="1">
        <w:r w:rsidR="007C1BB4" w:rsidRPr="007C1BB4">
          <w:t>Казанский (Приволжский) федеральный университет</w:t>
        </w:r>
      </w:hyperlink>
    </w:p>
    <w:p w:rsidR="00FF0B76" w:rsidRDefault="007C1BB4" w:rsidP="00B442C0">
      <w:pPr>
        <w:pStyle w:val="a7"/>
        <w:numPr>
          <w:ilvl w:val="0"/>
          <w:numId w:val="2"/>
        </w:numPr>
        <w:jc w:val="both"/>
      </w:pPr>
      <w:r w:rsidRPr="007C1BB4">
        <w:t>Южно-Уральский государственный университет</w:t>
      </w:r>
      <w:r>
        <w:t xml:space="preserve"> (Национальный исследовательский университет)</w:t>
      </w:r>
    </w:p>
    <w:p w:rsidR="007C1BB4" w:rsidRDefault="007C1BB4" w:rsidP="00B442C0">
      <w:pPr>
        <w:pStyle w:val="a7"/>
        <w:numPr>
          <w:ilvl w:val="0"/>
          <w:numId w:val="2"/>
        </w:numPr>
        <w:jc w:val="both"/>
      </w:pPr>
      <w:r w:rsidRPr="007C1BB4">
        <w:t>Уральский федеральный университет</w:t>
      </w:r>
      <w:r>
        <w:t xml:space="preserve"> </w:t>
      </w:r>
      <w:r w:rsidRPr="007C1BB4">
        <w:t>имени первого</w:t>
      </w:r>
      <w:r>
        <w:t xml:space="preserve"> Президента России Б.Н. Ельцина</w:t>
      </w:r>
    </w:p>
    <w:p w:rsidR="007C1BB4" w:rsidRDefault="000F4A20" w:rsidP="00B442C0">
      <w:pPr>
        <w:pStyle w:val="a7"/>
        <w:numPr>
          <w:ilvl w:val="0"/>
          <w:numId w:val="2"/>
        </w:numPr>
        <w:jc w:val="both"/>
      </w:pPr>
      <w:r>
        <w:t>Российская</w:t>
      </w:r>
      <w:r w:rsidR="007C1BB4">
        <w:t xml:space="preserve"> академия народного хозяйства и государственной службы при Президенте Российской Федера</w:t>
      </w:r>
      <w:r w:rsidR="007C1BB4" w:rsidRPr="007C1BB4">
        <w:t>ции</w:t>
      </w:r>
      <w:r>
        <w:t xml:space="preserve"> (</w:t>
      </w:r>
      <w:proofErr w:type="spellStart"/>
      <w:r w:rsidRPr="000F4A20">
        <w:t>РАНХиГС</w:t>
      </w:r>
      <w:proofErr w:type="spellEnd"/>
      <w:r>
        <w:t>)</w:t>
      </w:r>
    </w:p>
    <w:p w:rsidR="000F4A20" w:rsidRPr="000F4A20" w:rsidRDefault="00A94382" w:rsidP="000F4A20">
      <w:pPr>
        <w:pStyle w:val="a7"/>
        <w:numPr>
          <w:ilvl w:val="0"/>
          <w:numId w:val="2"/>
        </w:numPr>
        <w:jc w:val="both"/>
      </w:pPr>
      <w:hyperlink r:id="rId10" w:tgtFrame="_blank" w:history="1">
        <w:r w:rsidR="000F4A20" w:rsidRPr="000F4A20">
          <w:t>Московский финансово-юридический университет</w:t>
        </w:r>
      </w:hyperlink>
      <w:r w:rsidR="000F4A20">
        <w:t xml:space="preserve"> (</w:t>
      </w:r>
      <w:r w:rsidR="000F4A20" w:rsidRPr="000F4A20">
        <w:t>МФЮА</w:t>
      </w:r>
      <w:r w:rsidR="000F4A20">
        <w:t>)</w:t>
      </w:r>
    </w:p>
    <w:p w:rsidR="000F4A20" w:rsidRDefault="0054234B" w:rsidP="00B442C0">
      <w:pPr>
        <w:pStyle w:val="a7"/>
        <w:numPr>
          <w:ilvl w:val="0"/>
          <w:numId w:val="2"/>
        </w:numPr>
        <w:jc w:val="both"/>
      </w:pPr>
      <w:r w:rsidRPr="0054234B">
        <w:t>Российская экономическая школа (РЭШ)</w:t>
      </w:r>
    </w:p>
    <w:p w:rsidR="007C1BB4" w:rsidRDefault="0054234B" w:rsidP="00B442C0">
      <w:pPr>
        <w:pStyle w:val="a7"/>
        <w:numPr>
          <w:ilvl w:val="0"/>
          <w:numId w:val="2"/>
        </w:numPr>
        <w:jc w:val="both"/>
      </w:pPr>
      <w:r w:rsidRPr="0054234B">
        <w:t>Служба содействия трудоустройству Экономического факультета МГУ им. М.В. Ломоносова</w:t>
      </w:r>
    </w:p>
    <w:p w:rsidR="0054234B" w:rsidRDefault="0054234B" w:rsidP="00B442C0">
      <w:pPr>
        <w:pStyle w:val="a7"/>
        <w:numPr>
          <w:ilvl w:val="0"/>
          <w:numId w:val="2"/>
        </w:numPr>
        <w:jc w:val="both"/>
      </w:pPr>
      <w:r w:rsidRPr="0054234B">
        <w:t>Самарский национальный исследовательский университе</w:t>
      </w:r>
      <w:r>
        <w:t>т имени академика С.П. Королева (</w:t>
      </w:r>
      <w:r w:rsidRPr="0054234B">
        <w:t>СГАУ</w:t>
      </w:r>
      <w:r>
        <w:t>)</w:t>
      </w:r>
    </w:p>
    <w:p w:rsidR="0054234B" w:rsidRPr="002D6D24" w:rsidRDefault="0054234B" w:rsidP="00B442C0">
      <w:pPr>
        <w:pStyle w:val="a7"/>
        <w:numPr>
          <w:ilvl w:val="0"/>
          <w:numId w:val="2"/>
        </w:numPr>
        <w:jc w:val="both"/>
      </w:pPr>
      <w:r w:rsidRPr="0054234B">
        <w:t>Самарский государственный экономический университет</w:t>
      </w:r>
      <w:r>
        <w:t xml:space="preserve"> (</w:t>
      </w:r>
      <w:r w:rsidRPr="0054234B">
        <w:t>СГЭУ</w:t>
      </w:r>
      <w:r>
        <w:t>)</w:t>
      </w:r>
    </w:p>
    <w:p w:rsidR="001D6DDE" w:rsidRPr="001D6DDE" w:rsidRDefault="001D6DDE" w:rsidP="008655A2">
      <w:pPr>
        <w:jc w:val="both"/>
        <w:outlineLvl w:val="0"/>
        <w:rPr>
          <w:b/>
          <w:lang w:val="en-US"/>
        </w:rPr>
      </w:pPr>
      <w:r>
        <w:rPr>
          <w:b/>
        </w:rPr>
        <w:t>Об</w:t>
      </w:r>
      <w:r w:rsidRPr="000D3995">
        <w:rPr>
          <w:b/>
          <w:lang w:val="en-US"/>
        </w:rPr>
        <w:t xml:space="preserve"> </w:t>
      </w:r>
      <w:r>
        <w:rPr>
          <w:b/>
        </w:rPr>
        <w:t>ассоциации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ACCA</w:t>
      </w:r>
      <w:r w:rsidRPr="000D3995">
        <w:rPr>
          <w:b/>
          <w:lang w:val="en-US"/>
        </w:rPr>
        <w:t xml:space="preserve"> (</w:t>
      </w:r>
      <w:r w:rsidRPr="001D6DDE">
        <w:rPr>
          <w:b/>
          <w:lang w:val="en-US"/>
        </w:rPr>
        <w:t>the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Association</w:t>
      </w:r>
      <w:r w:rsidRPr="000D3995">
        <w:rPr>
          <w:b/>
          <w:lang w:val="en-US"/>
        </w:rPr>
        <w:t xml:space="preserve"> </w:t>
      </w:r>
      <w:r w:rsidRPr="001D6DDE">
        <w:rPr>
          <w:b/>
          <w:lang w:val="en-US"/>
        </w:rPr>
        <w:t>of Cha</w:t>
      </w:r>
      <w:r>
        <w:rPr>
          <w:b/>
          <w:lang w:val="en-US"/>
        </w:rPr>
        <w:t xml:space="preserve">rtered Certified Accountants) </w:t>
      </w:r>
    </w:p>
    <w:p w:rsidR="001D6DDE" w:rsidRDefault="001D6DDE" w:rsidP="0052353B">
      <w:pPr>
        <w:spacing w:after="0"/>
        <w:jc w:val="both"/>
      </w:pPr>
      <w:r>
        <w:t>М</w:t>
      </w:r>
      <w:r w:rsidRPr="001D6DDE">
        <w:t>еждународная профессиональная ассоциация, объединяющая специалистов в обл</w:t>
      </w:r>
      <w:r>
        <w:t xml:space="preserve">асти финансов, учета и аудита. </w:t>
      </w:r>
    </w:p>
    <w:p w:rsidR="001D6DDE" w:rsidRPr="001D6DDE" w:rsidRDefault="001D6DDE" w:rsidP="0052353B">
      <w:pPr>
        <w:spacing w:after="0"/>
        <w:jc w:val="both"/>
      </w:pPr>
      <w:r w:rsidRPr="001D6DDE">
        <w:t xml:space="preserve">Ассоциация объединяет </w:t>
      </w:r>
      <w:r w:rsidR="002342BF" w:rsidRPr="002342BF">
        <w:t>188 000 членов и 480 000 с</w:t>
      </w:r>
      <w:r w:rsidR="002342BF">
        <w:t>тудентов АССА в 181 стране мира</w:t>
      </w:r>
      <w:r w:rsidRPr="001D6DDE">
        <w:t xml:space="preserve">, помогая им строить успешную карьеру с учетом необходимых бизнесу навыков. </w:t>
      </w:r>
    </w:p>
    <w:p w:rsidR="001D6DDE" w:rsidRPr="001D6DDE" w:rsidRDefault="001D6DDE" w:rsidP="0052353B">
      <w:pPr>
        <w:spacing w:after="0"/>
        <w:jc w:val="both"/>
      </w:pPr>
      <w:r w:rsidRPr="001D6DDE">
        <w:t xml:space="preserve">Более 90 офисов и центров по всему миру, а также более 7 100 аккредитованных работодателей обеспечивают высокие стандарты обучения и развития для членов и студентов ACCA. </w:t>
      </w:r>
    </w:p>
    <w:p w:rsidR="001D6DDE" w:rsidRPr="001D6DDE" w:rsidRDefault="001D6DDE" w:rsidP="0052353B">
      <w:pPr>
        <w:spacing w:after="0"/>
        <w:jc w:val="both"/>
      </w:pPr>
      <w:r w:rsidRPr="001D6DDE">
        <w:t xml:space="preserve">В России на текущий момент насчитывается более 11 000 членов и студентов АССА. </w:t>
      </w:r>
    </w:p>
    <w:p w:rsidR="001D6DDE" w:rsidRPr="002C2EFD" w:rsidRDefault="001D6DDE" w:rsidP="00DF6751">
      <w:pPr>
        <w:jc w:val="both"/>
        <w:rPr>
          <w:b/>
        </w:rPr>
      </w:pPr>
    </w:p>
    <w:sectPr w:rsidR="001D6DDE" w:rsidRPr="002C2EFD" w:rsidSect="00416B8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82" w:rsidRDefault="00A94382" w:rsidP="004A0CFC">
      <w:pPr>
        <w:spacing w:after="0" w:line="240" w:lineRule="auto"/>
      </w:pPr>
      <w:r>
        <w:separator/>
      </w:r>
    </w:p>
  </w:endnote>
  <w:endnote w:type="continuationSeparator" w:id="0">
    <w:p w:rsidR="00A94382" w:rsidRDefault="00A94382" w:rsidP="004A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82" w:rsidRDefault="00A94382" w:rsidP="004A0CFC">
      <w:pPr>
        <w:spacing w:after="0" w:line="240" w:lineRule="auto"/>
      </w:pPr>
      <w:r>
        <w:separator/>
      </w:r>
    </w:p>
  </w:footnote>
  <w:footnote w:type="continuationSeparator" w:id="0">
    <w:p w:rsidR="00A94382" w:rsidRDefault="00A94382" w:rsidP="004A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FC" w:rsidRDefault="004A0CFC" w:rsidP="004A0CFC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1630993" cy="7143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ollag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19" cy="71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2456"/>
    <w:multiLevelType w:val="hybridMultilevel"/>
    <w:tmpl w:val="606C8C66"/>
    <w:lvl w:ilvl="0" w:tplc="708E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0677"/>
    <w:multiLevelType w:val="hybridMultilevel"/>
    <w:tmpl w:val="7C88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27"/>
    <w:rsid w:val="00026BBC"/>
    <w:rsid w:val="000708C6"/>
    <w:rsid w:val="000744B8"/>
    <w:rsid w:val="000A1F50"/>
    <w:rsid w:val="000A2391"/>
    <w:rsid w:val="000D3995"/>
    <w:rsid w:val="000F4A20"/>
    <w:rsid w:val="00153E8B"/>
    <w:rsid w:val="001565AD"/>
    <w:rsid w:val="00164B46"/>
    <w:rsid w:val="001703ED"/>
    <w:rsid w:val="00196AAD"/>
    <w:rsid w:val="001D6DDE"/>
    <w:rsid w:val="00225B99"/>
    <w:rsid w:val="002342BF"/>
    <w:rsid w:val="00235A62"/>
    <w:rsid w:val="0024258C"/>
    <w:rsid w:val="002569A8"/>
    <w:rsid w:val="00260079"/>
    <w:rsid w:val="0028231E"/>
    <w:rsid w:val="002921A5"/>
    <w:rsid w:val="002C2EFD"/>
    <w:rsid w:val="002C65BA"/>
    <w:rsid w:val="002D5039"/>
    <w:rsid w:val="002D6D24"/>
    <w:rsid w:val="0030554B"/>
    <w:rsid w:val="00312EFB"/>
    <w:rsid w:val="00331FBA"/>
    <w:rsid w:val="003408C4"/>
    <w:rsid w:val="00342184"/>
    <w:rsid w:val="00357501"/>
    <w:rsid w:val="003709F3"/>
    <w:rsid w:val="00374D7B"/>
    <w:rsid w:val="00387045"/>
    <w:rsid w:val="003A303F"/>
    <w:rsid w:val="003A6976"/>
    <w:rsid w:val="003B7197"/>
    <w:rsid w:val="003C0D1C"/>
    <w:rsid w:val="003C435C"/>
    <w:rsid w:val="003E3F40"/>
    <w:rsid w:val="003F6AF9"/>
    <w:rsid w:val="00416B8E"/>
    <w:rsid w:val="004339F5"/>
    <w:rsid w:val="00437724"/>
    <w:rsid w:val="0047670F"/>
    <w:rsid w:val="004A0CFC"/>
    <w:rsid w:val="004B4B92"/>
    <w:rsid w:val="004E3A1B"/>
    <w:rsid w:val="004F6EFA"/>
    <w:rsid w:val="004F72F7"/>
    <w:rsid w:val="0052210A"/>
    <w:rsid w:val="005222AB"/>
    <w:rsid w:val="0052353B"/>
    <w:rsid w:val="00530B37"/>
    <w:rsid w:val="005323E2"/>
    <w:rsid w:val="0054234B"/>
    <w:rsid w:val="005436D7"/>
    <w:rsid w:val="005814C6"/>
    <w:rsid w:val="005E795B"/>
    <w:rsid w:val="005F5FDA"/>
    <w:rsid w:val="00604D86"/>
    <w:rsid w:val="006132F9"/>
    <w:rsid w:val="006A1801"/>
    <w:rsid w:val="006A1BAE"/>
    <w:rsid w:val="006B3C76"/>
    <w:rsid w:val="00703346"/>
    <w:rsid w:val="007201EF"/>
    <w:rsid w:val="0072117D"/>
    <w:rsid w:val="00740DED"/>
    <w:rsid w:val="00763427"/>
    <w:rsid w:val="007C1BB4"/>
    <w:rsid w:val="007C74BE"/>
    <w:rsid w:val="007E0803"/>
    <w:rsid w:val="007E2400"/>
    <w:rsid w:val="00802CB9"/>
    <w:rsid w:val="00802FAC"/>
    <w:rsid w:val="00813C6E"/>
    <w:rsid w:val="00831212"/>
    <w:rsid w:val="00834F36"/>
    <w:rsid w:val="008655A2"/>
    <w:rsid w:val="0087606E"/>
    <w:rsid w:val="008A2454"/>
    <w:rsid w:val="008A2BDF"/>
    <w:rsid w:val="008F37B9"/>
    <w:rsid w:val="00910BC6"/>
    <w:rsid w:val="00935C31"/>
    <w:rsid w:val="00981401"/>
    <w:rsid w:val="00985F38"/>
    <w:rsid w:val="009E11F7"/>
    <w:rsid w:val="00A01C4A"/>
    <w:rsid w:val="00A145BA"/>
    <w:rsid w:val="00A45ECF"/>
    <w:rsid w:val="00A75DEF"/>
    <w:rsid w:val="00A94382"/>
    <w:rsid w:val="00AA6556"/>
    <w:rsid w:val="00AB1B65"/>
    <w:rsid w:val="00AC0CA7"/>
    <w:rsid w:val="00AF2599"/>
    <w:rsid w:val="00B442C0"/>
    <w:rsid w:val="00B75FE9"/>
    <w:rsid w:val="00BC1B10"/>
    <w:rsid w:val="00BE2095"/>
    <w:rsid w:val="00BE45A4"/>
    <w:rsid w:val="00C640CC"/>
    <w:rsid w:val="00C97870"/>
    <w:rsid w:val="00CC6E6F"/>
    <w:rsid w:val="00CE1A44"/>
    <w:rsid w:val="00D02343"/>
    <w:rsid w:val="00D17E5C"/>
    <w:rsid w:val="00D31137"/>
    <w:rsid w:val="00D71B15"/>
    <w:rsid w:val="00D737CD"/>
    <w:rsid w:val="00DD2C19"/>
    <w:rsid w:val="00DF6751"/>
    <w:rsid w:val="00E0545E"/>
    <w:rsid w:val="00E259DF"/>
    <w:rsid w:val="00E362DE"/>
    <w:rsid w:val="00E47CDB"/>
    <w:rsid w:val="00E64CF8"/>
    <w:rsid w:val="00E7566E"/>
    <w:rsid w:val="00EC01AB"/>
    <w:rsid w:val="00EC3FD0"/>
    <w:rsid w:val="00EE6116"/>
    <w:rsid w:val="00F31214"/>
    <w:rsid w:val="00F62227"/>
    <w:rsid w:val="00F66859"/>
    <w:rsid w:val="00F66D8A"/>
    <w:rsid w:val="00F73371"/>
    <w:rsid w:val="00FC03A7"/>
    <w:rsid w:val="00FC2F96"/>
    <w:rsid w:val="00FD7B56"/>
    <w:rsid w:val="00FE7B3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05A55-A5DF-4ABA-A9E6-72618B70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8E"/>
  </w:style>
  <w:style w:type="paragraph" w:styleId="1">
    <w:name w:val="heading 1"/>
    <w:basedOn w:val="a"/>
    <w:link w:val="10"/>
    <w:uiPriority w:val="9"/>
    <w:qFormat/>
    <w:rsid w:val="00B44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FC"/>
  </w:style>
  <w:style w:type="paragraph" w:styleId="a5">
    <w:name w:val="footer"/>
    <w:basedOn w:val="a"/>
    <w:link w:val="a6"/>
    <w:uiPriority w:val="99"/>
    <w:unhideWhenUsed/>
    <w:rsid w:val="004A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CFC"/>
  </w:style>
  <w:style w:type="paragraph" w:styleId="a7">
    <w:name w:val="List Paragraph"/>
    <w:basedOn w:val="a"/>
    <w:uiPriority w:val="34"/>
    <w:qFormat/>
    <w:rsid w:val="002D5039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655A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655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55A2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55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55A2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55A2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5A2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55A2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910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42C0"/>
  </w:style>
  <w:style w:type="character" w:customStyle="1" w:styleId="30">
    <w:name w:val="Заголовок 3 Знак"/>
    <w:basedOn w:val="a0"/>
    <w:link w:val="3"/>
    <w:uiPriority w:val="9"/>
    <w:semiHidden/>
    <w:rsid w:val="007C1BB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56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1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-profession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u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fu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0790-A5E8-42C2-B20C-EC0B1A3B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Nedopekina</dc:creator>
  <cp:lastModifiedBy>user</cp:lastModifiedBy>
  <cp:revision>10</cp:revision>
  <dcterms:created xsi:type="dcterms:W3CDTF">2016-09-02T10:35:00Z</dcterms:created>
  <dcterms:modified xsi:type="dcterms:W3CDTF">2016-09-14T07:51:00Z</dcterms:modified>
</cp:coreProperties>
</file>